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C7A" w:rsidRPr="00490C7A" w:rsidRDefault="00490C7A" w:rsidP="00490C7A">
      <w:pPr>
        <w:keepNext/>
        <w:tabs>
          <w:tab w:val="left" w:pos="3131"/>
        </w:tabs>
        <w:spacing w:after="0" w:line="240" w:lineRule="auto"/>
        <w:ind w:left="0" w:right="0" w:firstLine="0"/>
        <w:jc w:val="center"/>
        <w:outlineLvl w:val="0"/>
        <w:rPr>
          <w:b/>
          <w:i/>
          <w:color w:val="003300"/>
          <w:sz w:val="36"/>
          <w:szCs w:val="36"/>
        </w:rPr>
      </w:pPr>
      <w:bookmarkStart w:id="0" w:name="_Hlk480368948"/>
      <w:r w:rsidRPr="00490C7A">
        <w:rPr>
          <w:b/>
          <w:i/>
          <w:color w:val="003300"/>
          <w:sz w:val="36"/>
          <w:szCs w:val="36"/>
        </w:rPr>
        <w:t>„</w:t>
      </w:r>
      <w:proofErr w:type="spellStart"/>
      <w:r w:rsidRPr="00490C7A">
        <w:rPr>
          <w:b/>
          <w:i/>
          <w:color w:val="003300"/>
          <w:sz w:val="36"/>
          <w:szCs w:val="36"/>
        </w:rPr>
        <w:t>Северноцентрално</w:t>
      </w:r>
      <w:proofErr w:type="spellEnd"/>
      <w:r w:rsidRPr="00490C7A">
        <w:rPr>
          <w:b/>
          <w:i/>
          <w:color w:val="003300"/>
          <w:sz w:val="36"/>
          <w:szCs w:val="36"/>
        </w:rPr>
        <w:t xml:space="preserve"> държавно предприятие” ДП</w:t>
      </w:r>
    </w:p>
    <w:p w:rsidR="00490C7A" w:rsidRPr="00490C7A" w:rsidRDefault="00490C7A" w:rsidP="00490C7A">
      <w:pPr>
        <w:keepNext/>
        <w:tabs>
          <w:tab w:val="left" w:pos="3131"/>
        </w:tabs>
        <w:spacing w:after="0" w:line="240" w:lineRule="auto"/>
        <w:ind w:left="0" w:right="0" w:firstLine="0"/>
        <w:jc w:val="left"/>
        <w:outlineLvl w:val="0"/>
        <w:rPr>
          <w:rFonts w:ascii="Garamond" w:hAnsi="Garamond"/>
          <w:b/>
          <w:i/>
          <w:color w:val="008000"/>
          <w:sz w:val="40"/>
          <w:szCs w:val="40"/>
          <w14:shadow w14:blurRad="50800" w14:dist="38100" w14:dir="2700000" w14:sx="100000" w14:sy="100000" w14:kx="0" w14:ky="0" w14:algn="tl">
            <w14:srgbClr w14:val="000000">
              <w14:alpha w14:val="60000"/>
            </w14:srgbClr>
          </w14:shadow>
        </w:rPr>
      </w:pPr>
      <w:r w:rsidRPr="00490C7A">
        <w:rPr>
          <w:b/>
          <w:i/>
          <w:color w:val="008000"/>
          <w:sz w:val="40"/>
          <w:szCs w:val="40"/>
        </w:rPr>
        <w:t xml:space="preserve">   ТП „</w:t>
      </w:r>
      <w:r w:rsidRPr="00490C7A">
        <w:rPr>
          <w:b/>
          <w:i/>
          <w:color w:val="008000"/>
          <w:sz w:val="40"/>
          <w:szCs w:val="40"/>
          <w14:shadow w14:blurRad="50800" w14:dist="38100" w14:dir="2700000" w14:sx="100000" w14:sy="100000" w14:kx="0" w14:ky="0" w14:algn="tl">
            <w14:srgbClr w14:val="000000">
              <w14:alpha w14:val="60000"/>
            </w14:srgbClr>
          </w14:shadow>
        </w:rPr>
        <w:t>Държавно  горско  стопанство</w:t>
      </w:r>
      <w:r w:rsidRPr="00490C7A">
        <w:rPr>
          <w:rFonts w:ascii="Garamond" w:hAnsi="Garamond"/>
          <w:b/>
          <w:i/>
          <w:color w:val="008000"/>
          <w:sz w:val="40"/>
          <w:szCs w:val="40"/>
          <w14:shadow w14:blurRad="50800" w14:dist="38100" w14:dir="2700000" w14:sx="100000" w14:sy="100000" w14:kx="0" w14:ky="0" w14:algn="tl">
            <w14:srgbClr w14:val="000000">
              <w14:alpha w14:val="60000"/>
            </w14:srgbClr>
          </w14:shadow>
        </w:rPr>
        <w:t xml:space="preserve"> </w:t>
      </w:r>
      <w:r w:rsidRPr="00490C7A">
        <w:rPr>
          <w:rFonts w:ascii="Cambria" w:hAnsi="Cambria" w:cs="Cambria"/>
          <w:b/>
          <w:i/>
          <w:color w:val="008000"/>
          <w:sz w:val="40"/>
          <w:szCs w:val="40"/>
          <w14:shadow w14:blurRad="50800" w14:dist="38100" w14:dir="2700000" w14:sx="100000" w14:sy="100000" w14:kx="0" w14:ky="0" w14:algn="tl">
            <w14:srgbClr w14:val="000000">
              <w14:alpha w14:val="60000"/>
            </w14:srgbClr>
          </w14:shadow>
        </w:rPr>
        <w:t>Сеслав</w:t>
      </w:r>
      <w:r w:rsidRPr="00490C7A">
        <w:rPr>
          <w:rFonts w:ascii="Garamond" w:hAnsi="Garamond" w:cs="Garamond"/>
          <w:b/>
          <w:i/>
          <w:color w:val="008000"/>
          <w:sz w:val="40"/>
          <w:szCs w:val="40"/>
          <w14:shadow w14:blurRad="50800" w14:dist="38100" w14:dir="2700000" w14:sx="100000" w14:sy="100000" w14:kx="0" w14:ky="0" w14:algn="tl">
            <w14:srgbClr w14:val="000000">
              <w14:alpha w14:val="60000"/>
            </w14:srgbClr>
          </w14:shadow>
        </w:rPr>
        <w:t>”</w:t>
      </w:r>
    </w:p>
    <w:p w:rsidR="00490C7A" w:rsidRPr="00490C7A" w:rsidRDefault="00490C7A" w:rsidP="00490C7A">
      <w:pPr>
        <w:keepNext/>
        <w:tabs>
          <w:tab w:val="left" w:pos="3131"/>
        </w:tabs>
        <w:spacing w:after="0" w:line="240" w:lineRule="auto"/>
        <w:ind w:left="0" w:right="0" w:firstLine="0"/>
        <w:jc w:val="left"/>
        <w:outlineLvl w:val="0"/>
        <w:rPr>
          <w:rFonts w:ascii="Garamond" w:hAnsi="Garamond"/>
          <w:b/>
          <w:i/>
          <w:color w:val="008000"/>
          <w:sz w:val="40"/>
          <w:szCs w:val="40"/>
          <w14:shadow w14:blurRad="50800" w14:dist="38100" w14:dir="2700000" w14:sx="100000" w14:sy="100000" w14:kx="0" w14:ky="0" w14:algn="tl">
            <w14:srgbClr w14:val="000000">
              <w14:alpha w14:val="60000"/>
            </w14:srgbClr>
          </w14:shadow>
        </w:rPr>
      </w:pPr>
      <w:r w:rsidRPr="00490C7A">
        <w:rPr>
          <w:i/>
          <w:noProof/>
          <w:color w:val="auto"/>
          <w:szCs w:val="20"/>
        </w:rPr>
        <w:drawing>
          <wp:anchor distT="0" distB="0" distL="114300" distR="114300" simplePos="0" relativeHeight="251659264" behindDoc="1" locked="0" layoutInCell="1" allowOverlap="1" wp14:anchorId="5E8E1505" wp14:editId="0BC952F0">
            <wp:simplePos x="0" y="0"/>
            <wp:positionH relativeFrom="column">
              <wp:posOffset>3810</wp:posOffset>
            </wp:positionH>
            <wp:positionV relativeFrom="paragraph">
              <wp:posOffset>9525</wp:posOffset>
            </wp:positionV>
            <wp:extent cx="914400" cy="790575"/>
            <wp:effectExtent l="0" t="0" r="0" b="9525"/>
            <wp:wrapTight wrapText="bothSides">
              <wp:wrapPolygon edited="0">
                <wp:start x="0" y="0"/>
                <wp:lineTo x="0" y="21340"/>
                <wp:lineTo x="21150" y="21340"/>
                <wp:lineTo x="21150" y="0"/>
                <wp:lineTo x="0" y="0"/>
              </wp:wrapPolygon>
            </wp:wrapTight>
            <wp:docPr id="1" name="Картина 1" descr="без и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 им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790575"/>
                    </a:xfrm>
                    <a:prstGeom prst="rect">
                      <a:avLst/>
                    </a:prstGeom>
                    <a:noFill/>
                  </pic:spPr>
                </pic:pic>
              </a:graphicData>
            </a:graphic>
            <wp14:sizeRelH relativeFrom="page">
              <wp14:pctWidth>0</wp14:pctWidth>
            </wp14:sizeRelH>
            <wp14:sizeRelV relativeFrom="page">
              <wp14:pctHeight>0</wp14:pctHeight>
            </wp14:sizeRelV>
          </wp:anchor>
        </w:drawing>
      </w:r>
      <w:r w:rsidRPr="00490C7A">
        <w:rPr>
          <w:rFonts w:ascii="Garamond" w:hAnsi="Garamond"/>
          <w:b/>
          <w:i/>
          <w:color w:val="008000"/>
          <w:sz w:val="44"/>
          <w:szCs w:val="44"/>
          <w14:shadow w14:blurRad="50800" w14:dist="38100" w14:dir="2700000" w14:sx="100000" w14:sy="100000" w14:kx="0" w14:ky="0" w14:algn="tl">
            <w14:srgbClr w14:val="000000">
              <w14:alpha w14:val="60000"/>
            </w14:srgbClr>
          </w14:shadow>
        </w:rPr>
        <w:t xml:space="preserve">                 </w:t>
      </w:r>
      <w:r w:rsidRPr="00490C7A">
        <w:rPr>
          <w:rFonts w:ascii="Cambria" w:hAnsi="Cambria" w:cs="Cambria"/>
          <w:b/>
          <w:i/>
          <w:color w:val="008000"/>
          <w:sz w:val="40"/>
          <w:szCs w:val="40"/>
          <w14:shadow w14:blurRad="50800" w14:dist="38100" w14:dir="2700000" w14:sx="100000" w14:sy="100000" w14:kx="0" w14:ky="0" w14:algn="tl">
            <w14:srgbClr w14:val="000000">
              <w14:alpha w14:val="60000"/>
            </w14:srgbClr>
          </w14:shadow>
        </w:rPr>
        <w:t>гр</w:t>
      </w:r>
      <w:r w:rsidRPr="00490C7A">
        <w:rPr>
          <w:rFonts w:ascii="Garamond" w:hAnsi="Garamond"/>
          <w:b/>
          <w:i/>
          <w:color w:val="008000"/>
          <w:sz w:val="40"/>
          <w:szCs w:val="40"/>
          <w14:shadow w14:blurRad="50800" w14:dist="38100" w14:dir="2700000" w14:sx="100000" w14:sy="100000" w14:kx="0" w14:ky="0" w14:algn="tl">
            <w14:srgbClr w14:val="000000">
              <w14:alpha w14:val="60000"/>
            </w14:srgbClr>
          </w14:shadow>
        </w:rPr>
        <w:t xml:space="preserve">. </w:t>
      </w:r>
      <w:r w:rsidRPr="00490C7A">
        <w:rPr>
          <w:rFonts w:ascii="Cambria" w:hAnsi="Cambria" w:cs="Cambria"/>
          <w:b/>
          <w:i/>
          <w:color w:val="008000"/>
          <w:sz w:val="40"/>
          <w:szCs w:val="40"/>
          <w14:shadow w14:blurRad="50800" w14:dist="38100" w14:dir="2700000" w14:sx="100000" w14:sy="100000" w14:kx="0" w14:ky="0" w14:algn="tl">
            <w14:srgbClr w14:val="000000">
              <w14:alpha w14:val="60000"/>
            </w14:srgbClr>
          </w14:shadow>
        </w:rPr>
        <w:t>Кубрат</w:t>
      </w:r>
    </w:p>
    <w:p w:rsidR="00490C7A" w:rsidRPr="00490C7A" w:rsidRDefault="00490C7A" w:rsidP="00490C7A">
      <w:pPr>
        <w:keepNext/>
        <w:tabs>
          <w:tab w:val="left" w:pos="3131"/>
        </w:tabs>
        <w:spacing w:after="0" w:line="240" w:lineRule="auto"/>
        <w:ind w:left="0" w:right="0" w:firstLine="0"/>
        <w:jc w:val="left"/>
        <w:outlineLvl w:val="0"/>
        <w:rPr>
          <w:i/>
          <w:color w:val="auto"/>
          <w:sz w:val="20"/>
          <w:szCs w:val="20"/>
        </w:rPr>
      </w:pPr>
      <w:proofErr w:type="spellStart"/>
      <w:r w:rsidRPr="00490C7A">
        <w:rPr>
          <w:i/>
          <w:color w:val="auto"/>
          <w:sz w:val="20"/>
          <w:szCs w:val="20"/>
          <w:lang w:val="ru-RU"/>
        </w:rPr>
        <w:t>гр.Кубрат</w:t>
      </w:r>
      <w:proofErr w:type="spellEnd"/>
      <w:r w:rsidRPr="00490C7A">
        <w:rPr>
          <w:i/>
          <w:color w:val="auto"/>
          <w:sz w:val="20"/>
          <w:szCs w:val="20"/>
          <w:lang w:val="ru-RU"/>
        </w:rPr>
        <w:t xml:space="preserve"> </w:t>
      </w:r>
      <w:proofErr w:type="gramStart"/>
      <w:r w:rsidRPr="00490C7A">
        <w:rPr>
          <w:i/>
          <w:color w:val="auto"/>
          <w:sz w:val="20"/>
          <w:szCs w:val="20"/>
          <w:lang w:val="ru-RU"/>
        </w:rPr>
        <w:t xml:space="preserve">7300,  </w:t>
      </w:r>
      <w:proofErr w:type="spellStart"/>
      <w:r w:rsidRPr="00490C7A">
        <w:rPr>
          <w:i/>
          <w:color w:val="auto"/>
          <w:sz w:val="20"/>
          <w:szCs w:val="20"/>
          <w:lang w:val="ru-RU"/>
        </w:rPr>
        <w:t>област</w:t>
      </w:r>
      <w:proofErr w:type="spellEnd"/>
      <w:proofErr w:type="gramEnd"/>
      <w:r w:rsidRPr="00490C7A">
        <w:rPr>
          <w:i/>
          <w:color w:val="auto"/>
          <w:sz w:val="20"/>
          <w:szCs w:val="20"/>
          <w:lang w:val="ru-RU"/>
        </w:rPr>
        <w:t xml:space="preserve"> Разград,  </w:t>
      </w:r>
      <w:proofErr w:type="spellStart"/>
      <w:r w:rsidRPr="00490C7A">
        <w:rPr>
          <w:i/>
          <w:color w:val="auto"/>
          <w:sz w:val="20"/>
          <w:szCs w:val="20"/>
          <w:lang w:val="ru-RU"/>
        </w:rPr>
        <w:t>ул</w:t>
      </w:r>
      <w:proofErr w:type="spellEnd"/>
      <w:r w:rsidRPr="00490C7A">
        <w:rPr>
          <w:i/>
          <w:color w:val="auto"/>
          <w:sz w:val="20"/>
          <w:szCs w:val="20"/>
          <w:lang w:val="ru-RU"/>
        </w:rPr>
        <w:t>.”</w:t>
      </w:r>
      <w:proofErr w:type="spellStart"/>
      <w:r w:rsidRPr="00490C7A">
        <w:rPr>
          <w:i/>
          <w:color w:val="auto"/>
          <w:sz w:val="20"/>
          <w:szCs w:val="20"/>
          <w:lang w:val="ru-RU"/>
        </w:rPr>
        <w:t>Осми</w:t>
      </w:r>
      <w:proofErr w:type="spellEnd"/>
      <w:r w:rsidRPr="00490C7A">
        <w:rPr>
          <w:i/>
          <w:color w:val="auto"/>
          <w:sz w:val="20"/>
          <w:szCs w:val="20"/>
          <w:lang w:val="ru-RU"/>
        </w:rPr>
        <w:t xml:space="preserve"> март” № 3</w:t>
      </w:r>
      <w:r w:rsidRPr="00490C7A">
        <w:rPr>
          <w:i/>
          <w:color w:val="auto"/>
          <w:sz w:val="20"/>
          <w:szCs w:val="20"/>
        </w:rPr>
        <w:t xml:space="preserve">, </w:t>
      </w:r>
      <w:proofErr w:type="spellStart"/>
      <w:r w:rsidRPr="00490C7A">
        <w:rPr>
          <w:i/>
          <w:color w:val="auto"/>
          <w:sz w:val="20"/>
          <w:szCs w:val="20"/>
        </w:rPr>
        <w:t>тел.код</w:t>
      </w:r>
      <w:proofErr w:type="spellEnd"/>
      <w:r w:rsidRPr="00490C7A">
        <w:rPr>
          <w:i/>
          <w:color w:val="auto"/>
          <w:sz w:val="20"/>
          <w:szCs w:val="20"/>
        </w:rPr>
        <w:t xml:space="preserve"> 084</w:t>
      </w:r>
      <w:r w:rsidRPr="00490C7A">
        <w:rPr>
          <w:i/>
          <w:color w:val="auto"/>
          <w:sz w:val="20"/>
          <w:szCs w:val="20"/>
          <w:lang w:val="ru-RU"/>
        </w:rPr>
        <w:t>8</w:t>
      </w:r>
      <w:r w:rsidRPr="00490C7A">
        <w:rPr>
          <w:i/>
          <w:color w:val="auto"/>
          <w:sz w:val="20"/>
          <w:szCs w:val="20"/>
        </w:rPr>
        <w:t xml:space="preserve">, </w:t>
      </w:r>
    </w:p>
    <w:p w:rsidR="00490C7A" w:rsidRPr="00490C7A" w:rsidRDefault="00490C7A" w:rsidP="00490C7A">
      <w:pPr>
        <w:keepNext/>
        <w:tabs>
          <w:tab w:val="left" w:pos="3131"/>
        </w:tabs>
        <w:spacing w:after="0" w:line="240" w:lineRule="auto"/>
        <w:ind w:left="0" w:right="0" w:firstLine="0"/>
        <w:jc w:val="left"/>
        <w:outlineLvl w:val="0"/>
        <w:rPr>
          <w:rFonts w:ascii="Garamond" w:hAnsi="Garamond"/>
          <w:b/>
          <w:i/>
          <w:color w:val="008000"/>
          <w:sz w:val="20"/>
          <w:szCs w:val="20"/>
          <w14:shadow w14:blurRad="50800" w14:dist="38100" w14:dir="2700000" w14:sx="100000" w14:sy="100000" w14:kx="0" w14:ky="0" w14:algn="tl">
            <w14:srgbClr w14:val="000000">
              <w14:alpha w14:val="60000"/>
            </w14:srgbClr>
          </w14:shadow>
        </w:rPr>
      </w:pPr>
      <w:r w:rsidRPr="00490C7A">
        <w:rPr>
          <w:i/>
          <w:color w:val="auto"/>
          <w:sz w:val="20"/>
          <w:szCs w:val="20"/>
        </w:rPr>
        <w:t xml:space="preserve">         Факс 7 5186, централа  7 27  27,   </w:t>
      </w:r>
      <w:proofErr w:type="spellStart"/>
      <w:r w:rsidRPr="00490C7A">
        <w:rPr>
          <w:i/>
          <w:color w:val="auto"/>
          <w:sz w:val="20"/>
          <w:szCs w:val="20"/>
        </w:rPr>
        <w:t>Гл.счетоводител</w:t>
      </w:r>
      <w:proofErr w:type="spellEnd"/>
      <w:r w:rsidRPr="00490C7A">
        <w:rPr>
          <w:i/>
          <w:color w:val="auto"/>
          <w:sz w:val="20"/>
          <w:szCs w:val="20"/>
        </w:rPr>
        <w:t xml:space="preserve"> 7 22 90,</w:t>
      </w:r>
    </w:p>
    <w:p w:rsidR="00490C7A" w:rsidRPr="00490C7A" w:rsidRDefault="00490C7A" w:rsidP="00490C7A">
      <w:pPr>
        <w:spacing w:after="0" w:line="240" w:lineRule="auto"/>
        <w:ind w:left="0" w:right="0" w:firstLine="0"/>
        <w:jc w:val="left"/>
        <w:rPr>
          <w:i/>
          <w:color w:val="auto"/>
          <w:sz w:val="20"/>
          <w:szCs w:val="20"/>
          <w:lang w:val="ru-RU"/>
        </w:rPr>
      </w:pPr>
      <w:r w:rsidRPr="00490C7A">
        <w:rPr>
          <w:i/>
          <w:color w:val="auto"/>
          <w:sz w:val="20"/>
          <w:szCs w:val="20"/>
        </w:rPr>
        <w:t xml:space="preserve">                        </w:t>
      </w:r>
      <w:r w:rsidRPr="00490C7A">
        <w:rPr>
          <w:i/>
          <w:color w:val="auto"/>
          <w:sz w:val="20"/>
          <w:szCs w:val="20"/>
          <w:lang w:val="en-US"/>
        </w:rPr>
        <w:t>e</w:t>
      </w:r>
      <w:r w:rsidRPr="00490C7A">
        <w:rPr>
          <w:i/>
          <w:color w:val="auto"/>
          <w:sz w:val="20"/>
          <w:szCs w:val="20"/>
          <w:lang w:val="ru-RU"/>
        </w:rPr>
        <w:t>-</w:t>
      </w:r>
      <w:r w:rsidRPr="00490C7A">
        <w:rPr>
          <w:i/>
          <w:color w:val="auto"/>
          <w:sz w:val="20"/>
          <w:szCs w:val="20"/>
          <w:lang w:val="en-US"/>
        </w:rPr>
        <w:t>mail</w:t>
      </w:r>
      <w:r w:rsidRPr="00490C7A">
        <w:rPr>
          <w:i/>
          <w:color w:val="auto"/>
          <w:sz w:val="20"/>
          <w:szCs w:val="20"/>
        </w:rPr>
        <w:t>:</w:t>
      </w:r>
      <w:r w:rsidRPr="00490C7A">
        <w:rPr>
          <w:i/>
          <w:color w:val="auto"/>
          <w:sz w:val="20"/>
          <w:szCs w:val="20"/>
          <w:lang w:val="ru-RU"/>
        </w:rPr>
        <w:t xml:space="preserve"> </w:t>
      </w:r>
      <w:proofErr w:type="spellStart"/>
      <w:proofErr w:type="gramStart"/>
      <w:r w:rsidRPr="00490C7A">
        <w:rPr>
          <w:i/>
          <w:color w:val="auto"/>
          <w:sz w:val="20"/>
          <w:szCs w:val="20"/>
          <w:lang w:val="en-US"/>
        </w:rPr>
        <w:t>dds</w:t>
      </w:r>
      <w:proofErr w:type="spellEnd"/>
      <w:r w:rsidRPr="00490C7A">
        <w:rPr>
          <w:i/>
          <w:color w:val="auto"/>
          <w:sz w:val="20"/>
          <w:szCs w:val="20"/>
          <w:lang w:val="ru-RU"/>
        </w:rPr>
        <w:t>_</w:t>
      </w:r>
      <w:proofErr w:type="spellStart"/>
      <w:r w:rsidRPr="00490C7A">
        <w:rPr>
          <w:i/>
          <w:color w:val="auto"/>
          <w:sz w:val="20"/>
          <w:szCs w:val="20"/>
          <w:lang w:val="en-US"/>
        </w:rPr>
        <w:t>seslav</w:t>
      </w:r>
      <w:proofErr w:type="spellEnd"/>
      <w:r w:rsidRPr="00490C7A">
        <w:rPr>
          <w:i/>
          <w:color w:val="auto"/>
          <w:sz w:val="20"/>
          <w:szCs w:val="20"/>
          <w:lang w:val="ru-RU"/>
        </w:rPr>
        <w:t>@</w:t>
      </w:r>
      <w:proofErr w:type="spellStart"/>
      <w:r w:rsidRPr="00490C7A">
        <w:rPr>
          <w:i/>
          <w:color w:val="auto"/>
          <w:sz w:val="20"/>
          <w:szCs w:val="20"/>
          <w:lang w:val="en-US"/>
        </w:rPr>
        <w:t>abv</w:t>
      </w:r>
      <w:proofErr w:type="spellEnd"/>
      <w:r w:rsidRPr="00490C7A">
        <w:rPr>
          <w:i/>
          <w:color w:val="auto"/>
          <w:sz w:val="20"/>
          <w:szCs w:val="20"/>
          <w:lang w:val="ru-RU"/>
        </w:rPr>
        <w:t>.</w:t>
      </w:r>
      <w:proofErr w:type="spellStart"/>
      <w:r w:rsidRPr="00490C7A">
        <w:rPr>
          <w:i/>
          <w:color w:val="auto"/>
          <w:sz w:val="20"/>
          <w:szCs w:val="20"/>
          <w:lang w:val="en-US"/>
        </w:rPr>
        <w:t>bg</w:t>
      </w:r>
      <w:proofErr w:type="spellEnd"/>
      <w:r w:rsidRPr="00490C7A">
        <w:rPr>
          <w:i/>
          <w:color w:val="auto"/>
          <w:sz w:val="20"/>
          <w:szCs w:val="20"/>
          <w:lang w:val="en-US"/>
        </w:rPr>
        <w:t xml:space="preserve">,   </w:t>
      </w:r>
      <w:proofErr w:type="gramEnd"/>
      <w:r w:rsidRPr="00490C7A">
        <w:rPr>
          <w:i/>
          <w:color w:val="auto"/>
          <w:sz w:val="20"/>
          <w:szCs w:val="20"/>
          <w:lang w:val="en-US"/>
        </w:rPr>
        <w:t>seslav@scdp.bg</w:t>
      </w:r>
    </w:p>
    <w:bookmarkEnd w:id="0"/>
    <w:p w:rsidR="00490C7A" w:rsidRPr="00490C7A" w:rsidRDefault="00490C7A" w:rsidP="00490C7A">
      <w:pPr>
        <w:spacing w:after="0" w:line="240" w:lineRule="auto"/>
        <w:ind w:left="0" w:right="0" w:firstLine="0"/>
        <w:rPr>
          <w:b/>
          <w:color w:val="auto"/>
          <w:szCs w:val="24"/>
        </w:rPr>
      </w:pPr>
    </w:p>
    <w:p w:rsidR="008822B7" w:rsidRDefault="008822B7" w:rsidP="008822B7">
      <w:pPr>
        <w:spacing w:after="773" w:line="216" w:lineRule="auto"/>
        <w:ind w:left="1173" w:right="864" w:hanging="302"/>
      </w:pPr>
    </w:p>
    <w:p w:rsidR="008822B7" w:rsidRDefault="008822B7" w:rsidP="008822B7">
      <w:pPr>
        <w:spacing w:after="773" w:line="216" w:lineRule="auto"/>
        <w:ind w:left="1173" w:right="864" w:hanging="302"/>
      </w:pPr>
    </w:p>
    <w:p w:rsidR="00884C1D" w:rsidRPr="00884C1D" w:rsidRDefault="00490C7A" w:rsidP="00884C1D">
      <w:pPr>
        <w:spacing w:after="773" w:line="216" w:lineRule="auto"/>
        <w:ind w:left="0" w:right="0" w:firstLine="0"/>
        <w:jc w:val="center"/>
        <w:rPr>
          <w:b/>
          <w:sz w:val="32"/>
          <w:szCs w:val="32"/>
        </w:rPr>
      </w:pPr>
      <w:r w:rsidRPr="00884C1D">
        <w:rPr>
          <w:b/>
          <w:sz w:val="32"/>
          <w:szCs w:val="32"/>
        </w:rPr>
        <w:t>Анализ</w:t>
      </w:r>
    </w:p>
    <w:p w:rsidR="005C2599" w:rsidRPr="00884C1D" w:rsidRDefault="00490C7A" w:rsidP="00884C1D">
      <w:pPr>
        <w:spacing w:after="773" w:line="216" w:lineRule="auto"/>
        <w:ind w:left="0" w:right="0" w:firstLine="0"/>
        <w:jc w:val="center"/>
        <w:rPr>
          <w:b/>
          <w:sz w:val="28"/>
          <w:szCs w:val="28"/>
        </w:rPr>
      </w:pPr>
      <w:r w:rsidRPr="00884C1D">
        <w:rPr>
          <w:b/>
          <w:sz w:val="28"/>
          <w:szCs w:val="28"/>
        </w:rPr>
        <w:t xml:space="preserve">на положителните и отрицателните външни ефекти от изпълнението на горскостопанските дейности върху дървесните и недървесни продукти и </w:t>
      </w:r>
      <w:proofErr w:type="spellStart"/>
      <w:r w:rsidRPr="00884C1D">
        <w:rPr>
          <w:b/>
          <w:sz w:val="28"/>
          <w:szCs w:val="28"/>
        </w:rPr>
        <w:t>екосистемни</w:t>
      </w:r>
      <w:proofErr w:type="spellEnd"/>
      <w:r w:rsidRPr="00884C1D">
        <w:rPr>
          <w:b/>
          <w:sz w:val="28"/>
          <w:szCs w:val="28"/>
        </w:rPr>
        <w:t xml:space="preserve"> услуги за 2018 г. на територията на ТП ДГС </w:t>
      </w:r>
      <w:r w:rsidR="008822B7" w:rsidRPr="00884C1D">
        <w:rPr>
          <w:b/>
          <w:sz w:val="28"/>
          <w:szCs w:val="28"/>
        </w:rPr>
        <w:t>Сеслав</w:t>
      </w:r>
    </w:p>
    <w:p w:rsidR="005C2599" w:rsidRPr="00884C1D" w:rsidRDefault="00490C7A" w:rsidP="00884C1D">
      <w:pPr>
        <w:spacing w:after="381" w:line="259" w:lineRule="auto"/>
        <w:ind w:left="0" w:right="122" w:firstLine="0"/>
        <w:jc w:val="center"/>
        <w:rPr>
          <w:szCs w:val="24"/>
        </w:rPr>
      </w:pPr>
      <w:r w:rsidRPr="00884C1D">
        <w:rPr>
          <w:szCs w:val="24"/>
        </w:rPr>
        <w:t xml:space="preserve">Принцип 5 , Заповед 90/30.05.2О18г. </w:t>
      </w:r>
      <w:proofErr w:type="spellStart"/>
      <w:r w:rsidRPr="00884C1D">
        <w:rPr>
          <w:szCs w:val="24"/>
        </w:rPr>
        <w:t>т.б</w:t>
      </w:r>
      <w:proofErr w:type="spellEnd"/>
    </w:p>
    <w:p w:rsidR="005C2599" w:rsidRDefault="008822B7" w:rsidP="008822B7">
      <w:pPr>
        <w:ind w:left="1061" w:right="136"/>
        <w:jc w:val="left"/>
        <w:rPr>
          <w:b/>
          <w:sz w:val="28"/>
          <w:szCs w:val="28"/>
        </w:rPr>
      </w:pPr>
      <w:r w:rsidRPr="008822B7">
        <w:rPr>
          <w:b/>
          <w:sz w:val="28"/>
          <w:szCs w:val="28"/>
        </w:rPr>
        <w:t>I.</w:t>
      </w:r>
      <w:r>
        <w:rPr>
          <w:b/>
          <w:sz w:val="28"/>
          <w:szCs w:val="28"/>
        </w:rPr>
        <w:t xml:space="preserve"> </w:t>
      </w:r>
      <w:r w:rsidR="00490C7A" w:rsidRPr="008822B7">
        <w:rPr>
          <w:b/>
          <w:sz w:val="28"/>
          <w:szCs w:val="28"/>
        </w:rPr>
        <w:t>Планирани дейности за 2018г</w:t>
      </w:r>
    </w:p>
    <w:p w:rsidR="008822B7" w:rsidRPr="008822B7" w:rsidRDefault="008822B7">
      <w:pPr>
        <w:ind w:left="1061" w:right="136"/>
        <w:rPr>
          <w:b/>
          <w:sz w:val="28"/>
          <w:szCs w:val="28"/>
        </w:rPr>
      </w:pPr>
    </w:p>
    <w:p w:rsidR="008822B7" w:rsidRDefault="008822B7" w:rsidP="00884C1D">
      <w:pPr>
        <w:ind w:firstLine="564"/>
        <w:rPr>
          <w:color w:val="000000" w:themeColor="text1"/>
          <w:szCs w:val="24"/>
        </w:rPr>
      </w:pPr>
      <w:r>
        <w:rPr>
          <w:color w:val="000000" w:themeColor="text1"/>
          <w:szCs w:val="24"/>
        </w:rPr>
        <w:t>Дърводобив –</w:t>
      </w:r>
      <w:r>
        <w:rPr>
          <w:szCs w:val="24"/>
        </w:rPr>
        <w:t>43840</w:t>
      </w:r>
      <w:r>
        <w:rPr>
          <w:color w:val="000000" w:themeColor="text1"/>
          <w:szCs w:val="24"/>
        </w:rPr>
        <w:t xml:space="preserve"> м</w:t>
      </w:r>
      <w:r w:rsidRPr="0068701A">
        <w:rPr>
          <w:color w:val="000000" w:themeColor="text1"/>
          <w:szCs w:val="24"/>
          <w:vertAlign w:val="superscript"/>
        </w:rPr>
        <w:t>3</w:t>
      </w:r>
      <w:r>
        <w:rPr>
          <w:color w:val="000000" w:themeColor="text1"/>
          <w:szCs w:val="24"/>
        </w:rPr>
        <w:t xml:space="preserve"> лежаща маса.</w:t>
      </w:r>
    </w:p>
    <w:p w:rsidR="008822B7" w:rsidRDefault="008822B7" w:rsidP="00884C1D">
      <w:pPr>
        <w:ind w:firstLine="564"/>
        <w:rPr>
          <w:color w:val="000000" w:themeColor="text1"/>
          <w:szCs w:val="24"/>
        </w:rPr>
      </w:pPr>
      <w:r>
        <w:rPr>
          <w:color w:val="000000" w:themeColor="text1"/>
          <w:szCs w:val="24"/>
        </w:rPr>
        <w:t>Ползване на НДГП – добив на липов цвят, коприва и други..</w:t>
      </w:r>
    </w:p>
    <w:p w:rsidR="008822B7" w:rsidRDefault="008822B7" w:rsidP="00884C1D">
      <w:pPr>
        <w:ind w:firstLine="564"/>
        <w:rPr>
          <w:color w:val="000000" w:themeColor="text1"/>
          <w:szCs w:val="24"/>
        </w:rPr>
      </w:pPr>
      <w:r>
        <w:rPr>
          <w:color w:val="000000" w:themeColor="text1"/>
          <w:szCs w:val="24"/>
        </w:rPr>
        <w:t xml:space="preserve">Противопожарни мероприятия – поддържане на </w:t>
      </w:r>
      <w:proofErr w:type="spellStart"/>
      <w:r>
        <w:rPr>
          <w:color w:val="000000" w:themeColor="text1"/>
          <w:szCs w:val="24"/>
        </w:rPr>
        <w:t>минерализовани</w:t>
      </w:r>
      <w:proofErr w:type="spellEnd"/>
      <w:r>
        <w:rPr>
          <w:color w:val="000000" w:themeColor="text1"/>
          <w:szCs w:val="24"/>
        </w:rPr>
        <w:t xml:space="preserve"> ивици в размер на 3,6 км., ПП табла и табели</w:t>
      </w:r>
    </w:p>
    <w:p w:rsidR="008822B7" w:rsidRDefault="008822B7" w:rsidP="00884C1D">
      <w:pPr>
        <w:ind w:firstLine="564"/>
        <w:rPr>
          <w:color w:val="000000" w:themeColor="text1"/>
          <w:szCs w:val="24"/>
        </w:rPr>
      </w:pPr>
      <w:proofErr w:type="spellStart"/>
      <w:r>
        <w:rPr>
          <w:color w:val="000000" w:themeColor="text1"/>
          <w:szCs w:val="24"/>
        </w:rPr>
        <w:t>Лесокултурни</w:t>
      </w:r>
      <w:proofErr w:type="spellEnd"/>
      <w:r>
        <w:rPr>
          <w:color w:val="000000" w:themeColor="text1"/>
          <w:szCs w:val="24"/>
        </w:rPr>
        <w:t xml:space="preserve"> мероприятия  :</w:t>
      </w:r>
    </w:p>
    <w:p w:rsidR="008822B7" w:rsidRDefault="008822B7" w:rsidP="00884C1D">
      <w:pPr>
        <w:ind w:firstLine="564"/>
        <w:rPr>
          <w:color w:val="000000" w:themeColor="text1"/>
          <w:szCs w:val="24"/>
        </w:rPr>
      </w:pPr>
      <w:r>
        <w:rPr>
          <w:color w:val="000000" w:themeColor="text1"/>
          <w:szCs w:val="24"/>
        </w:rPr>
        <w:t>– почвоподготовка-110 дка.</w:t>
      </w:r>
    </w:p>
    <w:p w:rsidR="008822B7" w:rsidRDefault="008822B7" w:rsidP="00884C1D">
      <w:pPr>
        <w:ind w:firstLine="564"/>
        <w:rPr>
          <w:color w:val="000000" w:themeColor="text1"/>
          <w:szCs w:val="24"/>
        </w:rPr>
      </w:pPr>
      <w:r>
        <w:rPr>
          <w:color w:val="000000" w:themeColor="text1"/>
          <w:szCs w:val="24"/>
        </w:rPr>
        <w:t>- залесяване 110 дка.</w:t>
      </w:r>
    </w:p>
    <w:p w:rsidR="008822B7" w:rsidRDefault="008822B7" w:rsidP="00884C1D">
      <w:pPr>
        <w:ind w:firstLine="564"/>
        <w:rPr>
          <w:color w:val="000000" w:themeColor="text1"/>
          <w:szCs w:val="24"/>
        </w:rPr>
      </w:pPr>
      <w:r>
        <w:rPr>
          <w:color w:val="000000" w:themeColor="text1"/>
          <w:szCs w:val="24"/>
        </w:rPr>
        <w:t>- попълване30 дка.</w:t>
      </w:r>
    </w:p>
    <w:p w:rsidR="008822B7" w:rsidRDefault="008822B7" w:rsidP="00884C1D">
      <w:pPr>
        <w:ind w:firstLine="564"/>
        <w:rPr>
          <w:color w:val="000000" w:themeColor="text1"/>
          <w:szCs w:val="24"/>
        </w:rPr>
      </w:pPr>
      <w:r>
        <w:rPr>
          <w:color w:val="000000" w:themeColor="text1"/>
          <w:szCs w:val="24"/>
        </w:rPr>
        <w:t>- отглеждане  на горски култури-545 дка.</w:t>
      </w:r>
    </w:p>
    <w:p w:rsidR="008822B7" w:rsidRDefault="008822B7" w:rsidP="00884C1D">
      <w:pPr>
        <w:ind w:firstLine="564"/>
        <w:rPr>
          <w:color w:val="000000" w:themeColor="text1"/>
          <w:szCs w:val="24"/>
        </w:rPr>
      </w:pPr>
      <w:r>
        <w:rPr>
          <w:color w:val="000000" w:themeColor="text1"/>
          <w:szCs w:val="24"/>
        </w:rPr>
        <w:t xml:space="preserve"> осветления -210 дка.</w:t>
      </w:r>
    </w:p>
    <w:p w:rsidR="008822B7" w:rsidRPr="006026F7" w:rsidRDefault="008822B7" w:rsidP="008822B7">
      <w:pPr>
        <w:rPr>
          <w:color w:val="000000" w:themeColor="text1"/>
          <w:szCs w:val="24"/>
        </w:rPr>
      </w:pPr>
    </w:p>
    <w:p w:rsidR="005C2599" w:rsidRPr="008822B7" w:rsidRDefault="008822B7" w:rsidP="008822B7">
      <w:pPr>
        <w:spacing w:after="218"/>
        <w:ind w:left="565" w:right="136"/>
        <w:jc w:val="left"/>
        <w:rPr>
          <w:b/>
          <w:sz w:val="28"/>
          <w:szCs w:val="28"/>
        </w:rPr>
      </w:pPr>
      <w:r>
        <w:rPr>
          <w:b/>
          <w:sz w:val="28"/>
          <w:szCs w:val="28"/>
        </w:rPr>
        <w:t xml:space="preserve">      </w:t>
      </w:r>
      <w:r w:rsidR="00490C7A" w:rsidRPr="008822B7">
        <w:rPr>
          <w:b/>
          <w:sz w:val="28"/>
          <w:szCs w:val="28"/>
        </w:rPr>
        <w:t>II. Анализ на негативните въздействия</w:t>
      </w:r>
    </w:p>
    <w:p w:rsidR="005C2599" w:rsidRDefault="00490C7A" w:rsidP="00884C1D">
      <w:pPr>
        <w:ind w:right="136" w:firstLine="564"/>
      </w:pPr>
      <w:r>
        <w:t>2.1. Тип негативен екологичен външен ефект</w:t>
      </w:r>
      <w:r>
        <w:rPr>
          <w:noProof/>
        </w:rPr>
        <w:drawing>
          <wp:inline distT="0" distB="0" distL="0" distR="0">
            <wp:extent cx="22860" cy="77724"/>
            <wp:effectExtent l="0" t="0" r="0" b="0"/>
            <wp:docPr id="17513" name="Picture 17513"/>
            <wp:cNvGraphicFramePr/>
            <a:graphic xmlns:a="http://schemas.openxmlformats.org/drawingml/2006/main">
              <a:graphicData uri="http://schemas.openxmlformats.org/drawingml/2006/picture">
                <pic:pic xmlns:pic="http://schemas.openxmlformats.org/drawingml/2006/picture">
                  <pic:nvPicPr>
                    <pic:cNvPr id="17513" name="Picture 17513"/>
                    <pic:cNvPicPr/>
                  </pic:nvPicPr>
                  <pic:blipFill>
                    <a:blip r:embed="rId6"/>
                    <a:stretch>
                      <a:fillRect/>
                    </a:stretch>
                  </pic:blipFill>
                  <pic:spPr>
                    <a:xfrm>
                      <a:off x="0" y="0"/>
                      <a:ext cx="22860" cy="77724"/>
                    </a:xfrm>
                    <a:prstGeom prst="rect">
                      <a:avLst/>
                    </a:prstGeom>
                  </pic:spPr>
                </pic:pic>
              </a:graphicData>
            </a:graphic>
          </wp:inline>
        </w:drawing>
      </w:r>
    </w:p>
    <w:p w:rsidR="005C2599" w:rsidRDefault="00490C7A" w:rsidP="00884C1D">
      <w:pPr>
        <w:numPr>
          <w:ilvl w:val="0"/>
          <w:numId w:val="1"/>
        </w:numPr>
        <w:ind w:left="3" w:right="136" w:firstLine="564"/>
      </w:pPr>
      <w:r>
        <w:t>замърсявания в следствие на горскостопанските дейности — в стопанството през годината няма регистрирани големи замърсявания от различен характер. Наблюдават се единични случаи на разхвърляни битови отпадъци в дърводобивните обекти, за които се взимат своевременни мерки за събирането и отстраняването им. ДГС Бяла има разработена и прилага система за управление на отпадъците.</w:t>
      </w:r>
    </w:p>
    <w:p w:rsidR="005C2599" w:rsidRDefault="00490C7A" w:rsidP="00884C1D">
      <w:pPr>
        <w:numPr>
          <w:ilvl w:val="0"/>
          <w:numId w:val="1"/>
        </w:numPr>
        <w:ind w:left="3" w:right="136" w:firstLine="564"/>
      </w:pPr>
      <w:r>
        <w:t xml:space="preserve">унищожаването на някои видове организми — не се наблюдава. За недопускане появата на такъв отрицателен ефект ДГС </w:t>
      </w:r>
      <w:r w:rsidR="008822B7">
        <w:t>Сеслав</w:t>
      </w:r>
      <w:r>
        <w:t xml:space="preserve"> прилага система от мерки за превенция, съгласно Принцип 6, Принцип 9 и Принцип 10 от Националният стандарт и заповедите </w:t>
      </w:r>
      <w:r>
        <w:rPr>
          <w:noProof/>
        </w:rPr>
        <w:drawing>
          <wp:inline distT="0" distB="0" distL="0" distR="0">
            <wp:extent cx="4572" cy="4573"/>
            <wp:effectExtent l="0" t="0" r="0" b="0"/>
            <wp:docPr id="2123" name="Picture 2123"/>
            <wp:cNvGraphicFramePr/>
            <a:graphic xmlns:a="http://schemas.openxmlformats.org/drawingml/2006/main">
              <a:graphicData uri="http://schemas.openxmlformats.org/drawingml/2006/picture">
                <pic:pic xmlns:pic="http://schemas.openxmlformats.org/drawingml/2006/picture">
                  <pic:nvPicPr>
                    <pic:cNvPr id="2123" name="Picture 2123"/>
                    <pic:cNvPicPr/>
                  </pic:nvPicPr>
                  <pic:blipFill>
                    <a:blip r:embed="rId7"/>
                    <a:stretch>
                      <a:fillRect/>
                    </a:stretch>
                  </pic:blipFill>
                  <pic:spPr>
                    <a:xfrm>
                      <a:off x="0" y="0"/>
                      <a:ext cx="4572" cy="4573"/>
                    </a:xfrm>
                    <a:prstGeom prst="rect">
                      <a:avLst/>
                    </a:prstGeom>
                  </pic:spPr>
                </pic:pic>
              </a:graphicData>
            </a:graphic>
          </wp:inline>
        </w:drawing>
      </w:r>
      <w:r>
        <w:t>по тях.</w:t>
      </w:r>
    </w:p>
    <w:p w:rsidR="005C2599" w:rsidRDefault="00490C7A" w:rsidP="00884C1D">
      <w:pPr>
        <w:numPr>
          <w:ilvl w:val="0"/>
          <w:numId w:val="1"/>
        </w:numPr>
        <w:ind w:left="3" w:right="136" w:firstLine="564"/>
      </w:pPr>
      <w:r>
        <w:t>влошаване състоянието на групи и популации на видове — не се наблюдава. За недопускане появата на такъв отрицателен ефект ДГС Бяла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ind w:left="3" w:right="136" w:firstLine="564"/>
      </w:pPr>
      <w:r>
        <w:lastRenderedPageBreak/>
        <w:t xml:space="preserve">унищожаване на екосистеми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ind w:left="3" w:right="136" w:firstLine="564"/>
      </w:pPr>
      <w:r>
        <w:t xml:space="preserve">влошаване състоянието на екосистеми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ind w:left="3" w:right="136" w:firstLine="564"/>
      </w:pPr>
      <w:r>
        <w:t xml:space="preserve">негативни въздействия върху водните ресурси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spacing w:after="26"/>
        <w:ind w:left="3" w:right="136" w:firstLine="564"/>
      </w:pPr>
      <w:r>
        <w:t xml:space="preserve">свлачища или унищожаване на горски пътища — не се наблюдава. За недопускане появата на такъв отрицателен ефект ДГС </w:t>
      </w:r>
      <w:r w:rsidR="008822B7">
        <w:t>Сеслав</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spacing w:after="41"/>
        <w:ind w:left="3" w:right="136" w:firstLine="564"/>
      </w:pPr>
      <w:r>
        <w:t>уплътняване и ерозия на почвата — не се наблю</w:t>
      </w:r>
      <w:r w:rsidR="008822B7">
        <w:t>д</w:t>
      </w:r>
      <w:r>
        <w:t xml:space="preserve">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ind w:left="3" w:right="136" w:firstLine="564"/>
      </w:pPr>
      <w:r>
        <w:t>залесявания с неподходящи видове — не се наблюдава. Всички залесявания на територията на ДГС</w:t>
      </w:r>
      <w:r w:rsidR="008822B7" w:rsidRPr="008822B7">
        <w:t xml:space="preserve"> </w:t>
      </w:r>
      <w:r w:rsidR="008822B7">
        <w:t>Сеслав</w:t>
      </w:r>
      <w:r>
        <w:t xml:space="preserve"> се извършват съгласно предвижданията на ГСП и са съобразени с условията на </w:t>
      </w:r>
      <w:proofErr w:type="spellStart"/>
      <w:r>
        <w:t>месторастенето</w:t>
      </w:r>
      <w:proofErr w:type="spellEnd"/>
      <w:r>
        <w:t xml:space="preserve"> и целта на стопанисване.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numPr>
          <w:ilvl w:val="0"/>
          <w:numId w:val="1"/>
        </w:numPr>
        <w:ind w:left="3" w:right="136" w:firstLine="564"/>
      </w:pPr>
      <w:r>
        <w:t xml:space="preserve">намаляване на устойчивостта на насажденията и горските екосистеми по отношение на биотични и </w:t>
      </w:r>
      <w:proofErr w:type="spellStart"/>
      <w:r>
        <w:t>абиотични</w:t>
      </w:r>
      <w:proofErr w:type="spellEnd"/>
      <w:r>
        <w:t xml:space="preserve"> фактори (влошаване на здравословното състояние на насажденията, увеличаване риска от пожари, влошаване на </w:t>
      </w:r>
      <w:proofErr w:type="spellStart"/>
      <w:r>
        <w:t>екосистемните</w:t>
      </w:r>
      <w:proofErr w:type="spellEnd"/>
      <w:r>
        <w:t xml:space="preserve"> функции, разпространение на инвазивни видове)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Принцип 6, Принцип 9 и Принцип 10 от Националният стандарт и заповедите по тях. Правят се </w:t>
      </w:r>
      <w:proofErr w:type="spellStart"/>
      <w:r>
        <w:t>лесопатологични</w:t>
      </w:r>
      <w:proofErr w:type="spellEnd"/>
      <w:r>
        <w:t xml:space="preserve"> обследвания, изграждат се </w:t>
      </w:r>
      <w:proofErr w:type="spellStart"/>
      <w:r>
        <w:t>минерализовани</w:t>
      </w:r>
      <w:proofErr w:type="spellEnd"/>
      <w:r>
        <w:t xml:space="preserve"> ивици и се извършват дежурства по време на пожароопасния сезон и т.н.</w:t>
      </w:r>
    </w:p>
    <w:p w:rsidR="005C2599" w:rsidRDefault="00490C7A" w:rsidP="00884C1D">
      <w:pPr>
        <w:numPr>
          <w:ilvl w:val="0"/>
          <w:numId w:val="1"/>
        </w:numPr>
        <w:ind w:left="3" w:right="136" w:firstLine="564"/>
      </w:pPr>
      <w:r>
        <w:t>предписания от проверки на дру</w:t>
      </w:r>
      <w:r w:rsidR="00916E6C">
        <w:t>г</w:t>
      </w:r>
      <w:r>
        <w:t>и административни органи относно изпълнението на горскостопанските дейности — при проверки от институции не се наблюдават нарушения на българското законодателство. През годината са описани единични пропуски и са дадени предписания за тяхното отстраняване. По всяко от тях са взети своевременни действия за отстраняването им и мерки за недопускането и в бъдеще.</w:t>
      </w:r>
    </w:p>
    <w:p w:rsidR="005C2599" w:rsidRDefault="00490C7A" w:rsidP="00884C1D">
      <w:pPr>
        <w:numPr>
          <w:ilvl w:val="0"/>
          <w:numId w:val="1"/>
        </w:numPr>
        <w:spacing w:after="263"/>
        <w:ind w:left="3" w:right="136" w:firstLine="564"/>
      </w:pPr>
      <w:r>
        <w:t>трансформация на горски територии в негорски територии — не се наблюдава. За недопускане появата на такъв отрицателен ефект ДГС</w:t>
      </w:r>
      <w:r w:rsidR="008822B7" w:rsidRPr="008822B7">
        <w:t xml:space="preserve"> </w:t>
      </w:r>
      <w:r w:rsidR="008822B7">
        <w:t>Сеслав</w:t>
      </w:r>
      <w:r>
        <w:t xml:space="preserve"> прилага система от мерки за превенция, съгласно Принцип 6, Принцип 9 и Принцип 10 от Националният стандарт и заповедите по тях.</w:t>
      </w:r>
    </w:p>
    <w:p w:rsidR="005C2599" w:rsidRDefault="00490C7A" w:rsidP="00884C1D">
      <w:pPr>
        <w:ind w:right="136" w:firstLine="564"/>
      </w:pPr>
      <w:r>
        <w:t>2.2. Тип негативен социален външен ефект :</w:t>
      </w:r>
    </w:p>
    <w:p w:rsidR="005C2599" w:rsidRDefault="00490C7A" w:rsidP="00884C1D">
      <w:pPr>
        <w:numPr>
          <w:ilvl w:val="0"/>
          <w:numId w:val="1"/>
        </w:numPr>
        <w:ind w:left="3" w:right="136" w:firstLine="564"/>
      </w:pPr>
      <w:proofErr w:type="spellStart"/>
      <w:r>
        <w:t>незадоволяване</w:t>
      </w:r>
      <w:proofErr w:type="spellEnd"/>
      <w:r>
        <w:t xml:space="preserve"> на нуждите от дървесина — провеждат се процедури за продажба на дървесина, както за местни търговци, така и на общо основание. Продажбата на дървесина от склад на местно население е желателно да се предоставя в по-големи обеми, но тъй като стопанството не извършва собствен дърводобив това е трудно постижимо. При желание на местното население по населени места за събиране на остатъци от сечта им се предоставя тази възможност чрез закупуването им по ценоразпис.</w:t>
      </w:r>
    </w:p>
    <w:p w:rsidR="005C2599" w:rsidRDefault="00490C7A" w:rsidP="00884C1D">
      <w:pPr>
        <w:numPr>
          <w:ilvl w:val="0"/>
          <w:numId w:val="1"/>
        </w:numPr>
        <w:ind w:left="3" w:right="136" w:firstLine="564"/>
      </w:pPr>
      <w:r>
        <w:t xml:space="preserve">ограничаване на ползването НДГП — не се наблюдава. Издават се разрешителни за ползване на НДГП (когато ползването им е предвидено по ГСП), издават се </w:t>
      </w:r>
      <w:r w:rsidR="00916E6C">
        <w:t>р</w:t>
      </w:r>
      <w:r>
        <w:t>азрешителни за паша и пчелини.</w:t>
      </w:r>
    </w:p>
    <w:p w:rsidR="005C2599" w:rsidRDefault="00490C7A" w:rsidP="00884C1D">
      <w:pPr>
        <w:numPr>
          <w:ilvl w:val="0"/>
          <w:numId w:val="1"/>
        </w:numPr>
        <w:ind w:left="3" w:right="136" w:firstLine="564"/>
      </w:pPr>
      <w:r>
        <w:t xml:space="preserve">ограничаване или </w:t>
      </w:r>
      <w:proofErr w:type="spellStart"/>
      <w:r>
        <w:t>неосигуряване</w:t>
      </w:r>
      <w:proofErr w:type="spellEnd"/>
      <w:r>
        <w:t xml:space="preserve"> на достъп до горски територии — не се наблюдава. Достъпът до ГТ е свободен, съгласно българското законодателство.</w:t>
      </w:r>
    </w:p>
    <w:p w:rsidR="005C2599" w:rsidRDefault="00490C7A" w:rsidP="00884C1D">
      <w:pPr>
        <w:numPr>
          <w:ilvl w:val="0"/>
          <w:numId w:val="1"/>
        </w:numPr>
        <w:ind w:left="3" w:right="136" w:firstLine="564"/>
      </w:pPr>
      <w:r>
        <w:t xml:space="preserve">нарушаване на правата на собственост и ползване — не се наблюдава. За недопускане появата на такъв отрицателен ефект ДГС </w:t>
      </w:r>
      <w:r w:rsidR="008822B7">
        <w:t xml:space="preserve">Сеслав </w:t>
      </w:r>
      <w:r>
        <w:t xml:space="preserve"> прилага система от мерки </w:t>
      </w:r>
      <w:r>
        <w:lastRenderedPageBreak/>
        <w:t>за превенция, съгласно Принцип 1, Принцип 4 и Принцип 5 от Националният стандарт и заповедите по тях.</w:t>
      </w:r>
    </w:p>
    <w:p w:rsidR="005C2599" w:rsidRDefault="00490C7A" w:rsidP="00884C1D">
      <w:pPr>
        <w:numPr>
          <w:ilvl w:val="0"/>
          <w:numId w:val="1"/>
        </w:numPr>
        <w:ind w:left="3" w:right="136" w:firstLine="564"/>
      </w:pPr>
      <w:r>
        <w:t>нанасяне на имуществени вреди — не се наблюдава. За недопускане появата на такъв отрицателен ефект ДГС Бяла прилага система от мерки за превенция, съгласно Принцип 1, Принцип 4 и Принцип 5 от Националният стандарт и заповедите по тях.</w:t>
      </w:r>
    </w:p>
    <w:p w:rsidR="005C2599" w:rsidRDefault="00490C7A" w:rsidP="00884C1D">
      <w:pPr>
        <w:ind w:right="136" w:firstLine="564"/>
      </w:pPr>
      <w:r>
        <w:t xml:space="preserve">негативно въздействие върху пътната и комуникационна инфраструктура, </w:t>
      </w:r>
      <w:proofErr w:type="spellStart"/>
      <w:r>
        <w:t>водопреносната</w:t>
      </w:r>
      <w:proofErr w:type="spellEnd"/>
      <w:r>
        <w:t xml:space="preserve"> и електропреносната мрежа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Националният стандарт и заповедите по него.</w:t>
      </w:r>
    </w:p>
    <w:p w:rsidR="005C2599" w:rsidRDefault="00490C7A" w:rsidP="00884C1D">
      <w:pPr>
        <w:numPr>
          <w:ilvl w:val="0"/>
          <w:numId w:val="1"/>
        </w:numPr>
        <w:ind w:left="3" w:right="136" w:firstLine="564"/>
      </w:pPr>
      <w:r>
        <w:t xml:space="preserve">негативно въздействие върху водоизточници—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Националният стандарт и заповедите по него.</w:t>
      </w:r>
    </w:p>
    <w:p w:rsidR="005C2599" w:rsidRDefault="00490C7A" w:rsidP="00884C1D">
      <w:pPr>
        <w:numPr>
          <w:ilvl w:val="0"/>
          <w:numId w:val="1"/>
        </w:numPr>
        <w:ind w:left="3" w:right="136" w:firstLine="564"/>
      </w:pPr>
      <w:r>
        <w:t xml:space="preserve">негативно въздействие върху обекти важни за местните общности (туризъм, </w:t>
      </w:r>
      <w:proofErr w:type="spellStart"/>
      <w:r>
        <w:t>рекреация</w:t>
      </w:r>
      <w:proofErr w:type="spellEnd"/>
      <w:r>
        <w:t xml:space="preserve">, образование, религиозни и културни средища, места с историческа значимост и др.) —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Националният стандарт и заповедите по него.</w:t>
      </w:r>
    </w:p>
    <w:p w:rsidR="005C2599" w:rsidRDefault="00490C7A" w:rsidP="00884C1D">
      <w:pPr>
        <w:numPr>
          <w:ilvl w:val="0"/>
          <w:numId w:val="1"/>
        </w:numPr>
        <w:spacing w:after="259"/>
        <w:ind w:left="3" w:right="136" w:firstLine="564"/>
      </w:pPr>
      <w:r>
        <w:t xml:space="preserve">негативни въздействия върху </w:t>
      </w:r>
      <w:proofErr w:type="spellStart"/>
      <w:r>
        <w:t>ловностопански</w:t>
      </w:r>
      <w:proofErr w:type="spellEnd"/>
      <w:r>
        <w:t xml:space="preserve"> дейности на местните общности— не се наблюдава. За недопускане появата на такъв отрицателен ефект ДГС </w:t>
      </w:r>
      <w:r w:rsidR="008822B7">
        <w:t xml:space="preserve">Сеслав </w:t>
      </w:r>
      <w:r>
        <w:t xml:space="preserve"> прилага система от мерки за превенция, съгласно Националният стандарт и заповедите по него.</w:t>
      </w:r>
    </w:p>
    <w:p w:rsidR="005C2599" w:rsidRPr="008822B7" w:rsidRDefault="008822B7" w:rsidP="008822B7">
      <w:pPr>
        <w:spacing w:after="206"/>
        <w:ind w:right="136"/>
        <w:jc w:val="left"/>
        <w:rPr>
          <w:b/>
          <w:sz w:val="28"/>
          <w:szCs w:val="28"/>
        </w:rPr>
      </w:pPr>
      <w:r>
        <w:rPr>
          <w:b/>
          <w:sz w:val="28"/>
          <w:szCs w:val="28"/>
        </w:rPr>
        <w:t xml:space="preserve">    </w:t>
      </w:r>
      <w:r w:rsidR="00490C7A" w:rsidRPr="008822B7">
        <w:rPr>
          <w:b/>
          <w:sz w:val="28"/>
          <w:szCs w:val="28"/>
        </w:rPr>
        <w:t>III. Анализ на положителните въздействия</w:t>
      </w:r>
    </w:p>
    <w:p w:rsidR="005C2599" w:rsidRDefault="00490C7A" w:rsidP="00884C1D">
      <w:pPr>
        <w:ind w:right="136" w:firstLine="564"/>
      </w:pPr>
      <w:r>
        <w:t>3.1. Позитивен екологичен външен ефект</w:t>
      </w:r>
    </w:p>
    <w:p w:rsidR="005C2599" w:rsidRDefault="00490C7A" w:rsidP="00884C1D">
      <w:pPr>
        <w:numPr>
          <w:ilvl w:val="0"/>
          <w:numId w:val="1"/>
        </w:numPr>
        <w:ind w:left="3" w:right="136" w:firstLine="564"/>
      </w:pPr>
      <w:r>
        <w:t>осигуряването на питейна вода от добре поддържаните гори във вододайни зони</w:t>
      </w:r>
    </w:p>
    <w:p w:rsidR="005C2599" w:rsidRDefault="00490C7A" w:rsidP="00884C1D">
      <w:pPr>
        <w:numPr>
          <w:ilvl w:val="0"/>
          <w:numId w:val="1"/>
        </w:numPr>
        <w:ind w:left="3" w:right="136" w:firstLine="564"/>
      </w:pPr>
      <w:r>
        <w:t>осигуряването на чист въздух и микроклимат с лечебни качества</w:t>
      </w:r>
    </w:p>
    <w:p w:rsidR="00916E6C" w:rsidRDefault="00490C7A" w:rsidP="00884C1D">
      <w:pPr>
        <w:numPr>
          <w:ilvl w:val="0"/>
          <w:numId w:val="1"/>
        </w:numPr>
        <w:spacing w:after="237"/>
        <w:ind w:left="3" w:right="136" w:firstLine="564"/>
      </w:pPr>
      <w:r>
        <w:t>създаването на добри условия за съществуване на генетично и биологично многообразие в горите, които са стопанисвани по щадящ за природата начин и др.</w:t>
      </w:r>
    </w:p>
    <w:p w:rsidR="005C2599" w:rsidRDefault="00490C7A" w:rsidP="00884C1D">
      <w:pPr>
        <w:numPr>
          <w:ilvl w:val="0"/>
          <w:numId w:val="1"/>
        </w:numPr>
        <w:spacing w:after="237"/>
        <w:ind w:left="3" w:right="136" w:firstLine="564"/>
      </w:pPr>
      <w:r>
        <w:t xml:space="preserve">  възстановяване на покритието с гора след антропогенни и природни нарушения</w:t>
      </w:r>
      <w:r>
        <w:rPr>
          <w:noProof/>
        </w:rPr>
        <w:drawing>
          <wp:inline distT="0" distB="0" distL="0" distR="0">
            <wp:extent cx="4572" cy="4572"/>
            <wp:effectExtent l="0" t="0" r="0" b="0"/>
            <wp:docPr id="8690" name="Picture 8690"/>
            <wp:cNvGraphicFramePr/>
            <a:graphic xmlns:a="http://schemas.openxmlformats.org/drawingml/2006/main">
              <a:graphicData uri="http://schemas.openxmlformats.org/drawingml/2006/picture">
                <pic:pic xmlns:pic="http://schemas.openxmlformats.org/drawingml/2006/picture">
                  <pic:nvPicPr>
                    <pic:cNvPr id="8690" name="Picture 8690"/>
                    <pic:cNvPicPr/>
                  </pic:nvPicPr>
                  <pic:blipFill>
                    <a:blip r:embed="rId8"/>
                    <a:stretch>
                      <a:fillRect/>
                    </a:stretch>
                  </pic:blipFill>
                  <pic:spPr>
                    <a:xfrm>
                      <a:off x="0" y="0"/>
                      <a:ext cx="4572" cy="4572"/>
                    </a:xfrm>
                    <a:prstGeom prst="rect">
                      <a:avLst/>
                    </a:prstGeom>
                  </pic:spPr>
                </pic:pic>
              </a:graphicData>
            </a:graphic>
          </wp:inline>
        </w:drawing>
      </w:r>
    </w:p>
    <w:p w:rsidR="005C2599" w:rsidRDefault="00490C7A" w:rsidP="00884C1D">
      <w:pPr>
        <w:ind w:right="136" w:firstLine="564"/>
      </w:pPr>
      <w:r>
        <w:t>3.2. Позитивен социален външен ефект</w:t>
      </w:r>
    </w:p>
    <w:p w:rsidR="005C2599" w:rsidRDefault="00490C7A" w:rsidP="00884C1D">
      <w:pPr>
        <w:numPr>
          <w:ilvl w:val="0"/>
          <w:numId w:val="1"/>
        </w:numPr>
        <w:ind w:left="3" w:right="136" w:firstLine="564"/>
      </w:pPr>
      <w:r>
        <w:t>охрана на горските територии и ресурси — извършват се регулярни и планови проверки и обход на горските територии — както държавна, така и частна собственост. Има съставен мобилен екип за опазване и охрана на ГТ.</w:t>
      </w:r>
    </w:p>
    <w:p w:rsidR="005C2599" w:rsidRDefault="00490C7A" w:rsidP="00884C1D">
      <w:pPr>
        <w:numPr>
          <w:ilvl w:val="0"/>
          <w:numId w:val="1"/>
        </w:numPr>
        <w:ind w:left="3" w:right="136" w:firstLine="564"/>
      </w:pPr>
      <w:r>
        <w:t xml:space="preserve">задоволяване на нуждите от дървесина, НДГП и лов — предоставят се позволителни, </w:t>
      </w:r>
      <w:r>
        <w:rPr>
          <w:noProof/>
        </w:rPr>
        <w:drawing>
          <wp:inline distT="0" distB="0" distL="0" distR="0">
            <wp:extent cx="4572" cy="4572"/>
            <wp:effectExtent l="0" t="0" r="0" b="0"/>
            <wp:docPr id="8691" name="Picture 8691"/>
            <wp:cNvGraphicFramePr/>
            <a:graphic xmlns:a="http://schemas.openxmlformats.org/drawingml/2006/main">
              <a:graphicData uri="http://schemas.openxmlformats.org/drawingml/2006/picture">
                <pic:pic xmlns:pic="http://schemas.openxmlformats.org/drawingml/2006/picture">
                  <pic:nvPicPr>
                    <pic:cNvPr id="8691" name="Picture 8691"/>
                    <pic:cNvPicPr/>
                  </pic:nvPicPr>
                  <pic:blipFill>
                    <a:blip r:embed="rId9"/>
                    <a:stretch>
                      <a:fillRect/>
                    </a:stretch>
                  </pic:blipFill>
                  <pic:spPr>
                    <a:xfrm>
                      <a:off x="0" y="0"/>
                      <a:ext cx="4572" cy="4572"/>
                    </a:xfrm>
                    <a:prstGeom prst="rect">
                      <a:avLst/>
                    </a:prstGeom>
                  </pic:spPr>
                </pic:pic>
              </a:graphicData>
            </a:graphic>
          </wp:inline>
        </w:drawing>
      </w:r>
      <w:r>
        <w:t>ловни площи, при желание за събиране остатъци след сечта се издават позволителни по чл. 71 от Наредбата за възлагане на дейности, предоставят се дърва на местното население, сключват се договори за покупко-продажба на дървесина.</w:t>
      </w:r>
    </w:p>
    <w:p w:rsidR="005C2599" w:rsidRDefault="00490C7A" w:rsidP="00884C1D">
      <w:pPr>
        <w:numPr>
          <w:ilvl w:val="0"/>
          <w:numId w:val="1"/>
        </w:numPr>
        <w:ind w:left="3" w:right="136" w:firstLine="564"/>
      </w:pPr>
      <w:r>
        <w:t>съвместни дейности с училища, кметства, други организации — заангажираност на местните училища и ученици с различни инициативи — презентации, залесявания, конкурси. Взимане участие в работни срещи при обсъждания на различни планове и програми на местните общини.</w:t>
      </w:r>
    </w:p>
    <w:p w:rsidR="005C2599" w:rsidRDefault="00490C7A" w:rsidP="00884C1D">
      <w:pPr>
        <w:numPr>
          <w:ilvl w:val="0"/>
          <w:numId w:val="1"/>
        </w:numPr>
        <w:ind w:left="3" w:right="136" w:firstLine="564"/>
      </w:pPr>
      <w:r>
        <w:t xml:space="preserve">осигуряване на информация — стопанството има разработен сайт, на който е достъпна информация за </w:t>
      </w:r>
      <w:proofErr w:type="spellStart"/>
      <w:r>
        <w:t>дейностга</w:t>
      </w:r>
      <w:proofErr w:type="spellEnd"/>
      <w:r>
        <w:t xml:space="preserve"> му, както и информационно табло в административната сграда, където при нужда се закачат и информация, която би била полезна на </w:t>
      </w:r>
      <w:proofErr w:type="spellStart"/>
      <w:r>
        <w:t>осетителите</w:t>
      </w:r>
      <w:proofErr w:type="spellEnd"/>
      <w:r>
        <w:t xml:space="preserve"> на ДГС, не само за дейността ни.</w:t>
      </w:r>
    </w:p>
    <w:p w:rsidR="00916E6C" w:rsidRDefault="00916E6C" w:rsidP="00884C1D">
      <w:pPr>
        <w:ind w:right="136" w:firstLine="564"/>
      </w:pPr>
    </w:p>
    <w:p w:rsidR="005C2599" w:rsidRDefault="00916E6C" w:rsidP="00884C1D">
      <w:pPr>
        <w:ind w:right="0" w:firstLine="564"/>
      </w:pPr>
      <w:r>
        <w:t>-</w:t>
      </w:r>
      <w:r w:rsidR="00490C7A">
        <w:t>осигуряване на работни места — ежегодно се назначават работници за сезонна работа различни населени места</w:t>
      </w:r>
      <w:r>
        <w:t>-10-12бр.</w:t>
      </w:r>
    </w:p>
    <w:p w:rsidR="00916E6C" w:rsidRDefault="00916E6C" w:rsidP="00884C1D">
      <w:pPr>
        <w:spacing w:after="36"/>
        <w:ind w:right="0" w:firstLine="564"/>
      </w:pPr>
      <w:r>
        <w:t>-</w:t>
      </w:r>
      <w:r w:rsidR="00490C7A">
        <w:t>предоставяне на дървен материал или финансови средства като дарения — всяка</w:t>
      </w:r>
    </w:p>
    <w:p w:rsidR="005C2599" w:rsidRDefault="00916E6C" w:rsidP="00884C1D">
      <w:pPr>
        <w:spacing w:after="36"/>
        <w:ind w:right="0" w:firstLine="564"/>
      </w:pPr>
      <w:r>
        <w:t xml:space="preserve">година </w:t>
      </w:r>
      <w:r w:rsidR="00490C7A">
        <w:t>се предоставят коледни дръвчета на детските градини и училищата в района.</w:t>
      </w:r>
    </w:p>
    <w:p w:rsidR="005C2599" w:rsidRDefault="00916E6C" w:rsidP="00884C1D">
      <w:pPr>
        <w:spacing w:after="313"/>
        <w:ind w:right="7" w:firstLine="564"/>
      </w:pPr>
      <w:r>
        <w:t>-</w:t>
      </w:r>
      <w:r w:rsidR="00490C7A">
        <w:t>подпомагане на местните общности в критични ситуации (спасителни акции, гасене пожари, разчистване на пътища и др.) — през годините в зимните месеци са организирани аварийни екипи за помагане при бедств</w:t>
      </w:r>
      <w:r>
        <w:t>ени</w:t>
      </w:r>
      <w:r w:rsidR="00490C7A">
        <w:t xml:space="preserve"> ситуации и възникване на в следствие на паднали крайпътни дървета или дървета в населените места.</w:t>
      </w:r>
    </w:p>
    <w:p w:rsidR="008822B7" w:rsidRPr="008822B7" w:rsidRDefault="008822B7" w:rsidP="00884C1D">
      <w:pPr>
        <w:spacing w:after="313"/>
        <w:ind w:right="7" w:firstLine="564"/>
        <w:jc w:val="left"/>
        <w:rPr>
          <w:b/>
          <w:sz w:val="28"/>
          <w:szCs w:val="28"/>
        </w:rPr>
      </w:pPr>
      <w:proofErr w:type="spellStart"/>
      <w:r w:rsidRPr="008822B7">
        <w:rPr>
          <w:b/>
          <w:sz w:val="28"/>
          <w:szCs w:val="28"/>
        </w:rPr>
        <w:lastRenderedPageBreak/>
        <w:t>IV.Заключение</w:t>
      </w:r>
      <w:proofErr w:type="spellEnd"/>
      <w:r w:rsidRPr="008822B7">
        <w:rPr>
          <w:b/>
          <w:sz w:val="28"/>
          <w:szCs w:val="28"/>
        </w:rPr>
        <w:t>:</w:t>
      </w:r>
    </w:p>
    <w:p w:rsidR="005C2599" w:rsidRDefault="00490C7A" w:rsidP="00884C1D">
      <w:pPr>
        <w:spacing w:before="100" w:after="549"/>
        <w:ind w:right="0" w:firstLine="564"/>
      </w:pPr>
      <w:r>
        <w:t xml:space="preserve">Както става видно от Анализът на положителните и отрицателните външни ефекти изпълнението на горскостопанските дейности върху дървесните и недървесни и </w:t>
      </w:r>
      <w:proofErr w:type="spellStart"/>
      <w:r>
        <w:t>екосистемни</w:t>
      </w:r>
      <w:proofErr w:type="spellEnd"/>
      <w:r>
        <w:t xml:space="preserve"> услуги за 2018 г. на територията на ТП ДГС</w:t>
      </w:r>
      <w:r w:rsidR="008822B7">
        <w:t xml:space="preserve"> Сеслав</w:t>
      </w:r>
      <w:r>
        <w:t xml:space="preserve">, не се наблюдават отрицателни въздействия при извършването на горскостопанските Въвежданите и прилаганите мерките за ограничаване на негативните въздействия при дейността на стопанството осигуряват поддържането на приемливо на риск от </w:t>
      </w:r>
      <w:r w:rsidR="008822B7">
        <w:t>въ</w:t>
      </w:r>
      <w:r>
        <w:t>зникването на такива и тяхното минимизиране и недопускане като</w:t>
      </w:r>
      <w:r w:rsidR="00916E6C">
        <w:t xml:space="preserve"> цяло.</w:t>
      </w:r>
    </w:p>
    <w:p w:rsidR="008822B7" w:rsidRDefault="008822B7" w:rsidP="00884C1D">
      <w:pPr>
        <w:spacing w:before="100" w:after="549"/>
        <w:ind w:right="0" w:firstLine="564"/>
      </w:pPr>
    </w:p>
    <w:p w:rsidR="005C2599" w:rsidRDefault="00490C7A">
      <w:pPr>
        <w:spacing w:after="280"/>
        <w:ind w:right="5357"/>
      </w:pPr>
      <w:r>
        <w:t xml:space="preserve">Изготвил: </w:t>
      </w:r>
      <w:r w:rsidR="00884C1D">
        <w:t>/п/</w:t>
      </w:r>
    </w:p>
    <w:p w:rsidR="00884C1D" w:rsidRDefault="00884C1D">
      <w:pPr>
        <w:spacing w:after="280"/>
        <w:ind w:right="5357"/>
      </w:pPr>
      <w:r>
        <w:tab/>
      </w:r>
      <w:r>
        <w:tab/>
        <w:t>/</w:t>
      </w:r>
      <w:proofErr w:type="spellStart"/>
      <w:r>
        <w:t>инж.Б.Стоянов</w:t>
      </w:r>
      <w:proofErr w:type="spellEnd"/>
      <w:r>
        <w:t>/</w:t>
      </w:r>
    </w:p>
    <w:p w:rsidR="008822B7" w:rsidRDefault="008822B7">
      <w:pPr>
        <w:spacing w:after="280"/>
        <w:ind w:right="5357"/>
      </w:pPr>
    </w:p>
    <w:p w:rsidR="008822B7" w:rsidRDefault="008822B7">
      <w:pPr>
        <w:spacing w:after="280"/>
        <w:ind w:right="5357"/>
      </w:pPr>
    </w:p>
    <w:p w:rsidR="008822B7" w:rsidRDefault="008822B7">
      <w:pPr>
        <w:spacing w:after="280"/>
        <w:ind w:right="5357"/>
      </w:pPr>
      <w:bookmarkStart w:id="1" w:name="_GoBack"/>
      <w:bookmarkEnd w:id="1"/>
    </w:p>
    <w:p w:rsidR="005C2599" w:rsidRDefault="00490C7A">
      <w:pPr>
        <w:spacing w:after="0" w:line="259" w:lineRule="auto"/>
        <w:ind w:left="857" w:right="0" w:firstLine="0"/>
        <w:jc w:val="left"/>
      </w:pPr>
      <w:r>
        <w:rPr>
          <w:sz w:val="22"/>
        </w:rPr>
        <w:t>06.06.2018 г.</w:t>
      </w:r>
    </w:p>
    <w:sectPr w:rsidR="005C2599" w:rsidSect="00884C1D">
      <w:pgSz w:w="11902" w:h="16834"/>
      <w:pgMar w:top="295" w:right="1270" w:bottom="82" w:left="127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D2A75"/>
    <w:multiLevelType w:val="hybridMultilevel"/>
    <w:tmpl w:val="FDBA4DA0"/>
    <w:lvl w:ilvl="0" w:tplc="61D82C28">
      <w:start w:val="1"/>
      <w:numFmt w:val="bullet"/>
      <w:lvlText w:val="-"/>
      <w:lvlJc w:val="left"/>
      <w:pPr>
        <w:ind w:left="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D481A0">
      <w:start w:val="1"/>
      <w:numFmt w:val="bullet"/>
      <w:lvlText w:val="o"/>
      <w:lvlJc w:val="left"/>
      <w:pPr>
        <w:ind w:left="15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EEAFA4">
      <w:start w:val="1"/>
      <w:numFmt w:val="bullet"/>
      <w:lvlText w:val="▪"/>
      <w:lvlJc w:val="left"/>
      <w:pPr>
        <w:ind w:left="22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AE37DA">
      <w:start w:val="1"/>
      <w:numFmt w:val="bullet"/>
      <w:lvlText w:val="•"/>
      <w:lvlJc w:val="left"/>
      <w:pPr>
        <w:ind w:left="29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F1A4C50">
      <w:start w:val="1"/>
      <w:numFmt w:val="bullet"/>
      <w:lvlText w:val="o"/>
      <w:lvlJc w:val="left"/>
      <w:pPr>
        <w:ind w:left="36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B74820A">
      <w:start w:val="1"/>
      <w:numFmt w:val="bullet"/>
      <w:lvlText w:val="▪"/>
      <w:lvlJc w:val="left"/>
      <w:pPr>
        <w:ind w:left="43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7A2A0E">
      <w:start w:val="1"/>
      <w:numFmt w:val="bullet"/>
      <w:lvlText w:val="•"/>
      <w:lvlJc w:val="left"/>
      <w:pPr>
        <w:ind w:left="51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0E7FF0">
      <w:start w:val="1"/>
      <w:numFmt w:val="bullet"/>
      <w:lvlText w:val="o"/>
      <w:lvlJc w:val="left"/>
      <w:pPr>
        <w:ind w:left="5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3A6BD0">
      <w:start w:val="1"/>
      <w:numFmt w:val="bullet"/>
      <w:lvlText w:val="▪"/>
      <w:lvlJc w:val="left"/>
      <w:pPr>
        <w:ind w:left="65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7A724002"/>
    <w:multiLevelType w:val="hybridMultilevel"/>
    <w:tmpl w:val="9246F1CA"/>
    <w:lvl w:ilvl="0" w:tplc="9D1834CE">
      <w:start w:val="1"/>
      <w:numFmt w:val="bullet"/>
      <w:lvlText w:val="-"/>
      <w:lvlJc w:val="left"/>
      <w:pPr>
        <w:ind w:left="1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3D184718">
      <w:start w:val="1"/>
      <w:numFmt w:val="bullet"/>
      <w:lvlText w:val="o"/>
      <w:lvlJc w:val="left"/>
      <w:pPr>
        <w:ind w:left="10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C97C38F2">
      <w:start w:val="1"/>
      <w:numFmt w:val="bullet"/>
      <w:lvlText w:val="▪"/>
      <w:lvlJc w:val="left"/>
      <w:pPr>
        <w:ind w:left="18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251865A0">
      <w:start w:val="1"/>
      <w:numFmt w:val="bullet"/>
      <w:lvlText w:val="•"/>
      <w:lvlJc w:val="left"/>
      <w:pPr>
        <w:ind w:left="25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002873FA">
      <w:start w:val="1"/>
      <w:numFmt w:val="bullet"/>
      <w:lvlText w:val="o"/>
      <w:lvlJc w:val="left"/>
      <w:pPr>
        <w:ind w:left="32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A1C0C2A2">
      <w:start w:val="1"/>
      <w:numFmt w:val="bullet"/>
      <w:lvlText w:val="▪"/>
      <w:lvlJc w:val="left"/>
      <w:pPr>
        <w:ind w:left="39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8D05142">
      <w:start w:val="1"/>
      <w:numFmt w:val="bullet"/>
      <w:lvlText w:val="•"/>
      <w:lvlJc w:val="left"/>
      <w:pPr>
        <w:ind w:left="46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AF364852">
      <w:start w:val="1"/>
      <w:numFmt w:val="bullet"/>
      <w:lvlText w:val="o"/>
      <w:lvlJc w:val="left"/>
      <w:pPr>
        <w:ind w:left="54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F23EF220">
      <w:start w:val="1"/>
      <w:numFmt w:val="bullet"/>
      <w:lvlText w:val="▪"/>
      <w:lvlJc w:val="left"/>
      <w:pPr>
        <w:ind w:left="61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599"/>
    <w:rsid w:val="00490C7A"/>
    <w:rsid w:val="005C2599"/>
    <w:rsid w:val="008822B7"/>
    <w:rsid w:val="00884C1D"/>
    <w:rsid w:val="00916E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8D69"/>
  <w15:docId w15:val="{E27DA521-1806-4DB7-AF78-B6DC3EF5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38" w:lineRule="auto"/>
      <w:ind w:left="3" w:right="29" w:hanging="3"/>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8822B7"/>
    <w:rPr>
      <w:color w:val="0563C1" w:themeColor="hyperlink"/>
      <w:u w:val="single"/>
    </w:rPr>
  </w:style>
  <w:style w:type="character" w:customStyle="1" w:styleId="UnresolvedMention">
    <w:name w:val="Unresolved Mention"/>
    <w:basedOn w:val="a0"/>
    <w:uiPriority w:val="99"/>
    <w:semiHidden/>
    <w:unhideWhenUsed/>
    <w:rsid w:val="008822B7"/>
    <w:rPr>
      <w:color w:val="605E5C"/>
      <w:shd w:val="clear" w:color="auto" w:fill="E1DFDD"/>
    </w:rPr>
  </w:style>
  <w:style w:type="paragraph" w:styleId="a4">
    <w:name w:val="List Paragraph"/>
    <w:basedOn w:val="a"/>
    <w:uiPriority w:val="34"/>
    <w:qFormat/>
    <w:rsid w:val="008822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1486</Words>
  <Characters>8475</Characters>
  <Application>Microsoft Office Word</Application>
  <DocSecurity>0</DocSecurity>
  <Lines>70</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dc:creator>
  <cp:keywords/>
  <cp:lastModifiedBy>COMPUTER</cp:lastModifiedBy>
  <cp:revision>2</cp:revision>
  <dcterms:created xsi:type="dcterms:W3CDTF">2018-07-02T11:52:00Z</dcterms:created>
  <dcterms:modified xsi:type="dcterms:W3CDTF">2018-07-02T11:52:00Z</dcterms:modified>
</cp:coreProperties>
</file>